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highlight w:val="none"/>
        </w:rPr>
      </w:pPr>
      <w:bookmarkStart w:id="0" w:name="DocumentFor"/>
      <w:bookmarkEnd w:id="0"/>
      <w:bookmarkStart w:id="1" w:name="Title"/>
      <w:bookmarkEnd w:id="1"/>
      <w:bookmarkStart w:id="15" w:name="_GoBack"/>
      <w:r>
        <w:rPr>
          <w:rFonts w:ascii="Arial" w:hAnsi="Arial" w:cs="Arial"/>
          <w:b/>
          <w:bCs/>
          <w:sz w:val="24"/>
          <w:szCs w:val="24"/>
          <w:highlight w:val="none"/>
        </w:rPr>
        <w:t>SA WG2 Meeting #S2-159</w:t>
      </w:r>
      <w:r>
        <w:rPr>
          <w:rFonts w:ascii="Arial" w:hAnsi="Arial" w:cs="Arial"/>
          <w:b/>
          <w:bCs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bCs/>
          <w:sz w:val="24"/>
          <w:szCs w:val="24"/>
          <w:highlight w:val="none"/>
        </w:rPr>
        <w:t>S2-2310718</w:t>
      </w:r>
    </w:p>
    <w:bookmarkEnd w:id="15"/>
    <w:p>
      <w:pPr>
        <w:pBdr>
          <w:bottom w:val="single" w:color="auto" w:sz="4" w:space="1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09 - 13 October, 2023, Xiamen, P.R. China</w:t>
      </w:r>
    </w:p>
    <w:p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>
      <w:pPr>
        <w:keepNext/>
        <w:tabs>
          <w:tab w:val="left" w:pos="2127"/>
        </w:tabs>
        <w:spacing w:after="120"/>
        <w:ind w:left="2126" w:hanging="2126"/>
        <w:outlineLvl w:val="0"/>
        <w:rPr>
          <w:rFonts w:hint="default" w:ascii="Arial" w:hAnsi="Arial" w:eastAsia="宋体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New key issue for WT2.1: Enhancements to support multiplexed data flows within a single connection</w:t>
      </w:r>
    </w:p>
    <w:p>
      <w:pPr>
        <w:keepNext/>
        <w:tabs>
          <w:tab w:val="left" w:pos="2127"/>
        </w:tabs>
        <w:spacing w:after="120"/>
        <w:ind w:left="2126" w:hanging="2126"/>
        <w:outlineLvl w:val="0"/>
        <w:rPr>
          <w:rFonts w:hint="default" w:ascii="Arial" w:hAnsi="Arial" w:eastAsia="宋体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val="en-US"/>
        </w:rPr>
        <w:t>Source:</w:t>
      </w:r>
      <w:r>
        <w:rPr>
          <w:rFonts w:ascii="Arial" w:hAnsi="Arial"/>
          <w:b/>
          <w:sz w:val="24"/>
          <w:szCs w:val="24"/>
          <w:lang w:val="en-US"/>
        </w:rPr>
        <w:tab/>
      </w:r>
      <w:r>
        <w:rPr>
          <w:rFonts w:hint="eastAsia" w:ascii="Arial" w:hAnsi="Arial"/>
          <w:b/>
          <w:sz w:val="24"/>
          <w:szCs w:val="24"/>
          <w:lang w:val="en-US" w:eastAsia="zh-CN"/>
        </w:rPr>
        <w:t>China Mobile</w:t>
      </w:r>
    </w:p>
    <w:p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</w:rPr>
        <w:t>Document for:</w:t>
      </w:r>
      <w:r>
        <w:rPr>
          <w:rFonts w:ascii="Arial" w:hAnsi="Arial"/>
          <w:b/>
          <w:sz w:val="24"/>
          <w:szCs w:val="24"/>
        </w:rPr>
        <w:tab/>
      </w:r>
      <w:r>
        <w:rPr>
          <w:rFonts w:ascii="Arial" w:hAnsi="Arial"/>
          <w:b/>
          <w:sz w:val="24"/>
          <w:szCs w:val="24"/>
          <w:lang w:eastAsia="zh-CN"/>
        </w:rPr>
        <w:t>Approval</w:t>
      </w:r>
    </w:p>
    <w:p>
      <w:pPr>
        <w:keepNext/>
        <w:tabs>
          <w:tab w:val="left" w:pos="2127"/>
        </w:tabs>
        <w:spacing w:after="120"/>
        <w:ind w:left="2126" w:hanging="2126"/>
        <w:rPr>
          <w:rFonts w:hint="default" w:ascii="Arial" w:hAnsi="Arial" w:eastAsia="宋体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</w:rPr>
        <w:t>Agenda Item:</w:t>
      </w:r>
      <w:r>
        <w:rPr>
          <w:rFonts w:ascii="Arial" w:hAnsi="Arial"/>
          <w:b/>
          <w:sz w:val="24"/>
          <w:szCs w:val="24"/>
        </w:rPr>
        <w:tab/>
      </w:r>
      <w:r>
        <w:rPr>
          <w:rFonts w:hint="eastAsia" w:ascii="Arial" w:hAnsi="Arial"/>
          <w:b/>
          <w:sz w:val="24"/>
          <w:szCs w:val="24"/>
          <w:lang w:val="en-US" w:eastAsia="zh-CN"/>
        </w:rPr>
        <w:t>19.3</w:t>
      </w:r>
    </w:p>
    <w:p>
      <w:pPr>
        <w:spacing w:after="120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</w:rPr>
        <w:t>Abstract:</w:t>
      </w:r>
      <w:r>
        <w:rPr>
          <w:rFonts w:hint="eastAsia" w:ascii="Arial" w:hAnsi="Arial" w:cs="Arial"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i/>
        </w:rPr>
        <w:t xml:space="preserve">Propose a new key issue to study </w:t>
      </w:r>
      <w:r>
        <w:rPr>
          <w:rFonts w:hint="eastAsia" w:ascii="Arial" w:hAnsi="Arial" w:cs="Arial"/>
          <w:i/>
          <w:lang w:val="en-US" w:eastAsia="zh-CN"/>
        </w:rPr>
        <w:t>the e</w:t>
      </w:r>
      <w:r>
        <w:rPr>
          <w:rFonts w:hint="eastAsia" w:ascii="Arial" w:hAnsi="Arial" w:cs="Arial"/>
          <w:i/>
        </w:rPr>
        <w:t>nhancements to support multiplexed data flows</w:t>
      </w:r>
      <w:r>
        <w:rPr>
          <w:rFonts w:hint="eastAsia" w:ascii="Arial" w:hAnsi="Arial" w:cs="Arial"/>
          <w:i/>
          <w:lang w:val="en-US" w:eastAsia="zh-CN"/>
        </w:rPr>
        <w:t xml:space="preserve"> within a single connection </w:t>
      </w:r>
      <w:r>
        <w:rPr>
          <w:rFonts w:ascii="Arial" w:hAnsi="Arial" w:cs="Arial"/>
          <w:i/>
        </w:rPr>
        <w:t>for WT #</w:t>
      </w:r>
      <w:r>
        <w:rPr>
          <w:rFonts w:hint="eastAsia" w:ascii="Arial" w:hAnsi="Arial" w:cs="Arial"/>
          <w:i/>
          <w:lang w:val="en-US" w:eastAsia="zh-CN"/>
        </w:rPr>
        <w:t>2</w:t>
      </w:r>
      <w:r>
        <w:rPr>
          <w:rFonts w:ascii="Arial" w:hAnsi="Arial" w:cs="Arial"/>
          <w:i/>
        </w:rPr>
        <w:t>.</w:t>
      </w:r>
      <w:r>
        <w:rPr>
          <w:rFonts w:hint="eastAsia" w:ascii="Arial" w:hAnsi="Arial" w:cs="Arial"/>
          <w:i/>
          <w:lang w:val="en-US" w:eastAsia="zh-CN"/>
        </w:rPr>
        <w:t>1.</w:t>
      </w:r>
      <w:r>
        <w:rPr>
          <w:rFonts w:ascii="Arial" w:hAnsi="Arial" w:cs="Arial"/>
          <w:sz w:val="24"/>
          <w:szCs w:val="24"/>
        </w:rPr>
        <w:tab/>
      </w:r>
    </w:p>
    <w:p>
      <w:pPr>
        <w:pStyle w:val="3"/>
      </w:pPr>
      <w:r>
        <w:t>1</w:t>
      </w:r>
      <w:r>
        <w:rPr>
          <w:rFonts w:hint="eastAsia"/>
          <w:lang w:val="en-US" w:eastAsia="zh-CN"/>
        </w:rPr>
        <w:t xml:space="preserve"> </w:t>
      </w:r>
      <w:r>
        <w:t>Discussion</w:t>
      </w:r>
    </w:p>
    <w:p>
      <w:pPr>
        <w:pStyle w:val="128"/>
        <w:jc w:val="both"/>
        <w:rPr>
          <w:rFonts w:ascii="Times New Roman" w:hAnsi="Times New Roman"/>
          <w:color w:val="000000"/>
          <w:lang w:eastAsia="zh-CN"/>
        </w:rPr>
      </w:pPr>
      <w:bookmarkStart w:id="2" w:name="_Hlk85614707"/>
      <w:r>
        <w:rPr>
          <w:rFonts w:ascii="Times New Roman" w:hAnsi="Times New Roman"/>
          <w:color w:val="000000"/>
          <w:lang w:eastAsia="zh-CN"/>
        </w:rPr>
        <w:t xml:space="preserve">This contribution proposes a key issue to study </w:t>
      </w:r>
      <w:r>
        <w:rPr>
          <w:rFonts w:hint="eastAsia" w:ascii="Times New Roman" w:hAnsi="Times New Roman"/>
          <w:color w:val="000000"/>
          <w:lang w:eastAsia="zh-CN"/>
        </w:rPr>
        <w:t>the enhancements to support multiplexed data flows  within a single connection</w:t>
      </w:r>
      <w:r>
        <w:rPr>
          <w:rFonts w:hint="eastAsia" w:ascii="Times New Roman" w:hAnsi="Times New Roman"/>
          <w:color w:val="000000"/>
          <w:lang w:val="en-US" w:eastAsia="zh-CN"/>
        </w:rPr>
        <w:t xml:space="preserve"> </w:t>
      </w:r>
      <w:r>
        <w:rPr>
          <w:rFonts w:hint="eastAsia" w:ascii="Times New Roman" w:hAnsi="Times New Roman"/>
          <w:color w:val="000000"/>
          <w:lang w:eastAsia="zh-CN"/>
        </w:rPr>
        <w:t>for WT #2.1</w:t>
      </w:r>
      <w:r>
        <w:rPr>
          <w:rFonts w:ascii="Times New Roman" w:hAnsi="Times New Roman"/>
          <w:color w:val="000000"/>
          <w:lang w:eastAsia="zh-CN"/>
        </w:rPr>
        <w:t>:</w:t>
      </w:r>
    </w:p>
    <w:p>
      <w:pPr>
        <w:rPr>
          <w:rFonts w:eastAsia="宋体"/>
          <w:i/>
          <w:lang w:eastAsia="zh-CN"/>
        </w:rPr>
      </w:pPr>
      <w:r>
        <w:rPr>
          <w:rFonts w:hint="eastAsia" w:eastAsia="宋体"/>
          <w:i/>
          <w:lang w:eastAsia="zh-CN"/>
        </w:rPr>
        <w:t>WT#2.1 Study whether and what enhancements are needed for traffic detection and QoS Flow mapping for different media types multiplexed data flows within a single end-to-end transport connection</w:t>
      </w:r>
      <w:r>
        <w:rPr>
          <w:rFonts w:eastAsia="宋体"/>
          <w:i/>
          <w:lang w:eastAsia="zh-CN"/>
        </w:rPr>
        <w:t xml:space="preserve">. </w:t>
      </w:r>
    </w:p>
    <w:p>
      <w:pPr>
        <w:pStyle w:val="122"/>
        <w:ind w:left="0" w:firstLine="0"/>
      </w:pPr>
      <w:r>
        <w:rPr>
          <w:rFonts w:hint="eastAsia"/>
          <w:highlight w:val="none"/>
          <w:lang w:val="en-US" w:eastAsia="zh-CN"/>
        </w:rPr>
        <w:t xml:space="preserve">In current 5G network, the traffic flow is detected by the Packet Filter Set parameters, e.g. the IP tuple, and </w:t>
      </w:r>
      <w:r>
        <w:t xml:space="preserve">mapping of QoS Flows </w:t>
      </w:r>
      <w:r>
        <w:rPr>
          <w:rFonts w:hint="eastAsia"/>
          <w:lang w:val="en-US" w:eastAsia="zh-CN"/>
        </w:rPr>
        <w:t xml:space="preserve">using QFI marking. For DL, the </w:t>
      </w:r>
      <w:r>
        <w:t xml:space="preserve">incoming data packets are classified by the UPF based on the Packet Filter Sets of the DL PDRs. The UPF conveys the classification of the User Plane traffic belonging to a QoS Flow through an N3 (and N9) User Plane marking using a QFI. </w:t>
      </w:r>
    </w:p>
    <w:p>
      <w:pPr>
        <w:pStyle w:val="122"/>
        <w:ind w:left="0" w:firstLine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For IP PDU Session Type, the Packet Filter Set (as shown in TS 23.501 clause </w:t>
      </w:r>
      <w:r>
        <w:t>5.7.6.2</w:t>
      </w:r>
      <w:r>
        <w:rPr>
          <w:rFonts w:hint="eastAsia"/>
          <w:lang w:val="en-US" w:eastAsia="zh-CN"/>
        </w:rPr>
        <w:t xml:space="preserve">) </w:t>
      </w:r>
      <w:r>
        <w:rPr>
          <w:rFonts w:hint="eastAsia"/>
          <w:highlight w:val="none"/>
          <w:lang w:val="en-US" w:eastAsia="zh-CN"/>
        </w:rPr>
        <w:t>shall support Packet Filters based on at least any combination of:</w:t>
      </w:r>
    </w:p>
    <w:p>
      <w:pPr>
        <w:pStyle w:val="122"/>
        <w:ind w:left="0" w:firstLine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-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Source/destination IP address or IPv6 prefix.</w:t>
      </w:r>
    </w:p>
    <w:p>
      <w:pPr>
        <w:pStyle w:val="122"/>
        <w:ind w:left="0" w:firstLine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-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Source / destination port number.</w:t>
      </w:r>
    </w:p>
    <w:p>
      <w:pPr>
        <w:pStyle w:val="122"/>
        <w:ind w:left="0" w:firstLine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-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Protocol ID of the protocol above IP/Next header type.</w:t>
      </w:r>
    </w:p>
    <w:p>
      <w:pPr>
        <w:pStyle w:val="122"/>
        <w:ind w:left="0" w:firstLine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-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Type of Service (TOS) (IPv4) / Traffic class (IPv6) and Mask.</w:t>
      </w:r>
    </w:p>
    <w:p>
      <w:pPr>
        <w:pStyle w:val="122"/>
        <w:ind w:left="0" w:firstLine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-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Flow Label (IPv6).</w:t>
      </w:r>
    </w:p>
    <w:p>
      <w:pPr>
        <w:pStyle w:val="122"/>
        <w:ind w:left="0" w:firstLine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-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Security parameter index.</w:t>
      </w:r>
    </w:p>
    <w:p>
      <w:pPr>
        <w:pStyle w:val="122"/>
        <w:ind w:left="0" w:firstLine="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-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Packet Filter direction.</w:t>
      </w:r>
    </w:p>
    <w:p>
      <w:pPr>
        <w:pStyle w:val="122"/>
        <w:ind w:left="0" w:firstLine="0"/>
        <w:rPr>
          <w:lang w:eastAsia="zh-CN"/>
        </w:rPr>
      </w:pPr>
      <w:r>
        <w:rPr>
          <w:rFonts w:hint="eastAsia"/>
          <w:highlight w:val="none"/>
          <w:lang w:val="en-US" w:eastAsia="zh-CN"/>
        </w:rPr>
        <w:t xml:space="preserve">While for XR and media service, different media types multiplexed data flows, e.g. video and audio data flows,  are transmitted within a single end-to-end transport connection. </w:t>
      </w:r>
      <w:r>
        <w:rPr>
          <w:rFonts w:hint="eastAsia"/>
          <w:lang w:val="en-US" w:eastAsia="zh-CN"/>
        </w:rPr>
        <w:t>I</w:t>
      </w:r>
      <w:r>
        <w:rPr>
          <w:lang w:eastAsia="zh-CN"/>
        </w:rPr>
        <w:t>n WebRTC communication</w:t>
      </w:r>
      <w:r>
        <w:rPr>
          <w:rFonts w:hint="eastAsia"/>
          <w:lang w:val="en-US" w:eastAsia="zh-CN"/>
        </w:rPr>
        <w:t>, the video and audio</w:t>
      </w:r>
      <w:r>
        <w:rPr>
          <w:lang w:eastAsia="zh-CN"/>
        </w:rPr>
        <w:t xml:space="preserve"> RTP steams with different QoS requirements are multiplexed into a single </w:t>
      </w:r>
      <w:r>
        <w:rPr>
          <w:rFonts w:hint="eastAsia"/>
          <w:lang w:eastAsia="zh-CN"/>
        </w:rPr>
        <w:t>transport</w:t>
      </w:r>
      <w:r>
        <w:rPr>
          <w:rFonts w:hint="eastAsia"/>
          <w:lang w:val="en-US" w:eastAsia="zh-CN"/>
        </w:rPr>
        <w:t xml:space="preserve"> layer</w:t>
      </w:r>
      <w:r>
        <w:rPr>
          <w:rFonts w:hint="eastAsia"/>
          <w:lang w:eastAsia="zh-CN"/>
        </w:rPr>
        <w:t xml:space="preserve"> connection</w:t>
      </w:r>
      <w:r>
        <w:rPr>
          <w:lang w:eastAsia="zh-CN"/>
        </w:rPr>
        <w:t xml:space="preserve"> (with same IP tuple)</w:t>
      </w:r>
      <w:r>
        <w:rPr>
          <w:rFonts w:hint="eastAsia"/>
          <w:lang w:val="en-US" w:eastAsia="zh-CN"/>
        </w:rPr>
        <w:t>, e.g. the PeerConnection</w:t>
      </w:r>
      <w:r>
        <w:rPr>
          <w:lang w:eastAsia="zh-CN"/>
        </w:rPr>
        <w:t xml:space="preserve">, </w:t>
      </w:r>
      <w:r>
        <w:rPr>
          <w:rFonts w:hint="eastAsia"/>
          <w:lang w:val="en-US" w:eastAsia="zh-CN"/>
        </w:rPr>
        <w:t>as shown in the following figure</w:t>
      </w:r>
      <w:r>
        <w:rPr>
          <w:lang w:eastAsia="zh-CN"/>
        </w:rPr>
        <w:t>.</w:t>
      </w:r>
    </w:p>
    <w:p>
      <w:pPr>
        <w:pStyle w:val="122"/>
        <w:ind w:left="0" w:firstLine="0"/>
        <w:jc w:val="center"/>
      </w:pPr>
      <w:r>
        <w:drawing>
          <wp:inline distT="0" distB="0" distL="114300" distR="114300">
            <wp:extent cx="2364105" cy="1684655"/>
            <wp:effectExtent l="0" t="0" r="10795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64105" cy="168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22"/>
        <w:ind w:left="0" w:firstLine="0"/>
        <w:jc w:val="center"/>
        <w:rPr>
          <w:rFonts w:hint="default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Figure 1: The WebRTC architecture (Figure source:</w:t>
      </w:r>
      <w:r>
        <w:rPr>
          <w:rFonts w:hint="default"/>
          <w:sz w:val="18"/>
          <w:szCs w:val="18"/>
          <w:lang w:val="en-US" w:eastAsia="zh-CN"/>
        </w:rPr>
        <w:t>”How Far Are We from WebRTC-1.0?</w:t>
      </w:r>
      <w:r>
        <w:rPr>
          <w:rFonts w:hint="eastAsia"/>
          <w:sz w:val="18"/>
          <w:szCs w:val="18"/>
          <w:lang w:val="en-US" w:eastAsia="zh-CN"/>
        </w:rPr>
        <w:t xml:space="preserve"> </w:t>
      </w:r>
      <w:r>
        <w:rPr>
          <w:rFonts w:hint="default"/>
          <w:sz w:val="18"/>
          <w:szCs w:val="18"/>
          <w:lang w:val="en-US" w:eastAsia="zh-CN"/>
        </w:rPr>
        <w:t>An Update on Standards and a</w:t>
      </w:r>
    </w:p>
    <w:p>
      <w:pPr>
        <w:pStyle w:val="122"/>
        <w:ind w:left="0" w:firstLine="0"/>
        <w:jc w:val="center"/>
        <w:rPr>
          <w:rFonts w:hint="default" w:eastAsia="宋体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Look at What’s Next”</w:t>
      </w:r>
      <w:r>
        <w:rPr>
          <w:rFonts w:hint="eastAsia"/>
          <w:sz w:val="18"/>
          <w:szCs w:val="18"/>
          <w:lang w:val="en-US" w:eastAsia="zh-CN"/>
        </w:rPr>
        <w:t>, IEEE Communications Magazine, July 2017)</w:t>
      </w:r>
    </w:p>
    <w:p>
      <w:pPr>
        <w:pStyle w:val="122"/>
        <w:ind w:left="0" w:firstLine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It can be observed that the IP-tuple based traffic detection and QoS Flow mapping cannot be applied to the different media types multiplexed data flows within a single end-to-end transport connection. The following issues need to be considered:</w:t>
      </w:r>
    </w:p>
    <w:bookmarkEnd w:id="2"/>
    <w:p>
      <w:pPr>
        <w:pStyle w:val="122"/>
        <w:rPr>
          <w:rFonts w:hint="eastAsia"/>
          <w:lang w:eastAsia="zh-CN"/>
        </w:rPr>
      </w:pPr>
      <w:r>
        <w:rPr>
          <w:lang w:eastAsia="zh-CN"/>
        </w:rPr>
        <w:t>-</w:t>
      </w:r>
      <w:r>
        <w:rPr>
          <w:rFonts w:hint="eastAsia"/>
          <w:lang w:val="en-US" w:eastAsia="zh-CN"/>
        </w:rPr>
        <w:t xml:space="preserve"> How to support the enhanced traffic detection for </w:t>
      </w:r>
      <w:r>
        <w:rPr>
          <w:rFonts w:hint="eastAsia"/>
          <w:highlight w:val="none"/>
          <w:lang w:val="en-US" w:eastAsia="zh-CN"/>
        </w:rPr>
        <w:t>different media types multiplexed data flows within a single end-to-end transport connection</w:t>
      </w:r>
      <w:r>
        <w:rPr>
          <w:rFonts w:hint="eastAsia"/>
          <w:lang w:eastAsia="zh-CN"/>
        </w:rPr>
        <w:t>;</w:t>
      </w:r>
    </w:p>
    <w:p>
      <w:pPr>
        <w:pStyle w:val="122"/>
        <w:rPr>
          <w:rFonts w:hint="default"/>
          <w:highlight w:val="none"/>
          <w:lang w:val="en-US" w:eastAsia="zh-CN"/>
        </w:rPr>
      </w:pPr>
      <w:r>
        <w:rPr>
          <w:rFonts w:hint="eastAsia"/>
          <w:lang w:eastAsia="zh-CN"/>
        </w:rPr>
        <w:t xml:space="preserve">- </w:t>
      </w:r>
      <w:r>
        <w:rPr>
          <w:rFonts w:hint="eastAsia"/>
          <w:lang w:val="en-US" w:eastAsia="zh-CN"/>
        </w:rPr>
        <w:t xml:space="preserve">How to support the enhanced QoS flow mapping for </w:t>
      </w:r>
      <w:r>
        <w:rPr>
          <w:rFonts w:hint="eastAsia"/>
          <w:highlight w:val="none"/>
          <w:lang w:val="en-US" w:eastAsia="zh-CN"/>
        </w:rPr>
        <w:t xml:space="preserve">different data flows </w:t>
      </w:r>
      <w:r>
        <w:rPr>
          <w:lang w:eastAsia="zh-CN"/>
        </w:rPr>
        <w:t xml:space="preserve">with different QoS requirements multiplexed into a single </w:t>
      </w:r>
      <w:r>
        <w:rPr>
          <w:rFonts w:hint="eastAsia"/>
          <w:lang w:eastAsia="zh-CN"/>
        </w:rPr>
        <w:t>transport</w:t>
      </w:r>
      <w:r>
        <w:rPr>
          <w:rFonts w:hint="eastAsia"/>
          <w:lang w:val="en-US" w:eastAsia="zh-CN"/>
        </w:rPr>
        <w:t xml:space="preserve"> layer</w:t>
      </w:r>
      <w:r>
        <w:rPr>
          <w:rFonts w:hint="eastAsia"/>
          <w:lang w:eastAsia="zh-CN"/>
        </w:rPr>
        <w:t xml:space="preserve"> connection.  </w:t>
      </w:r>
    </w:p>
    <w:p>
      <w:pPr>
        <w:pStyle w:val="3"/>
      </w:pPr>
      <w:r>
        <w:t>2 Proposal</w:t>
      </w:r>
    </w:p>
    <w:p>
      <w:pPr>
        <w:jc w:val="both"/>
        <w:rPr>
          <w:lang w:eastAsia="zh-CN"/>
        </w:rPr>
      </w:pPr>
      <w:bookmarkStart w:id="3" w:name="_Hlk513714389"/>
      <w:r>
        <w:rPr>
          <w:lang w:eastAsia="zh-CN"/>
        </w:rPr>
        <w:t xml:space="preserve">It is proposed to capture the following changes </w:t>
      </w:r>
      <w:r>
        <w:rPr>
          <w:rFonts w:hint="eastAsia"/>
          <w:lang w:val="en-US" w:eastAsia="zh-CN"/>
        </w:rPr>
        <w:t>in</w:t>
      </w:r>
      <w:r>
        <w:rPr>
          <w:lang w:eastAsia="zh-CN"/>
        </w:rPr>
        <w:t xml:space="preserve"> T</w:t>
      </w:r>
      <w:r>
        <w:rPr>
          <w:highlight w:val="none"/>
          <w:lang w:eastAsia="zh-CN"/>
        </w:rPr>
        <w:t>R 23.</w:t>
      </w:r>
      <w:r>
        <w:rPr>
          <w:rFonts w:hint="eastAsia"/>
          <w:highlight w:val="none"/>
          <w:lang w:val="en-US" w:eastAsia="zh-CN"/>
        </w:rPr>
        <w:t>700-70</w:t>
      </w:r>
      <w:r>
        <w:rPr>
          <w:highlight w:val="none"/>
          <w:lang w:eastAsia="zh-CN"/>
        </w:rPr>
        <w:t>.</w:t>
      </w:r>
    </w:p>
    <w:bookmarkEnd w:id="3"/>
    <w:p>
      <w:p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jc w:val="center"/>
        <w:textAlignment w:val="auto"/>
        <w:rPr>
          <w:rFonts w:hint="eastAsia" w:ascii="Arial" w:hAnsi="Arial" w:eastAsiaTheme="minorEastAsia"/>
          <w:i/>
          <w:color w:val="FF0000"/>
          <w:sz w:val="24"/>
          <w:lang w:val="en-US" w:eastAsia="zh-CN"/>
        </w:rPr>
      </w:pPr>
      <w:bookmarkStart w:id="4" w:name="_Toc509905226"/>
      <w:bookmarkStart w:id="5" w:name="_Toc23254037"/>
      <w:bookmarkStart w:id="6" w:name="_Toc510604403"/>
      <w:bookmarkStart w:id="7" w:name="_Toc435670433"/>
      <w:bookmarkStart w:id="8" w:name="_Toc436124703"/>
      <w:bookmarkStart w:id="9" w:name="_Toc22214904"/>
      <w:r>
        <w:rPr>
          <w:rFonts w:ascii="Arial" w:hAnsi="Arial" w:eastAsia="Malgun Gothic"/>
          <w:i/>
          <w:color w:val="FF0000"/>
          <w:sz w:val="24"/>
          <w:lang w:val="en-US"/>
        </w:rPr>
        <w:t>FIRST CHANGE</w:t>
      </w:r>
      <w:r>
        <w:rPr>
          <w:rFonts w:hint="eastAsia" w:ascii="Arial" w:hAnsi="Arial" w:eastAsia="Malgun Gothic"/>
          <w:i/>
          <w:color w:val="FF0000"/>
          <w:sz w:val="24"/>
          <w:lang w:val="en-US"/>
        </w:rPr>
        <w:t>(all new texts)</w:t>
      </w:r>
    </w:p>
    <w:bookmarkEnd w:id="4"/>
    <w:bookmarkEnd w:id="5"/>
    <w:bookmarkEnd w:id="6"/>
    <w:bookmarkEnd w:id="7"/>
    <w:bookmarkEnd w:id="8"/>
    <w:bookmarkEnd w:id="9"/>
    <w:p>
      <w:pPr>
        <w:pStyle w:val="4"/>
        <w:rPr>
          <w:rFonts w:hint="default" w:eastAsia="宋体"/>
          <w:lang w:val="en-US" w:eastAsia="zh-CN"/>
        </w:rPr>
      </w:pPr>
      <w:bookmarkStart w:id="10" w:name="_Toc326248702"/>
      <w:bookmarkStart w:id="11" w:name="_Toc421821979"/>
      <w:bookmarkStart w:id="12" w:name="_Toc324232211"/>
      <w:r>
        <w:rPr>
          <w:rFonts w:hint="eastAsia"/>
          <w:lang w:val="en-US" w:eastAsia="zh-CN"/>
        </w:rPr>
        <w:t>X</w:t>
      </w:r>
      <w:r>
        <w:t>.</w:t>
      </w:r>
      <w:r>
        <w:rPr>
          <w:rFonts w:hint="eastAsia"/>
          <w:lang w:val="en-US" w:eastAsia="zh-CN"/>
        </w:rPr>
        <w:t>y</w:t>
      </w:r>
      <w:r>
        <w:tab/>
      </w:r>
      <w:r>
        <w:t xml:space="preserve">Key Issue #x – </w:t>
      </w:r>
      <w:bookmarkEnd w:id="10"/>
      <w:bookmarkEnd w:id="11"/>
      <w:bookmarkEnd w:id="12"/>
      <w:r>
        <w:rPr>
          <w:rFonts w:hint="eastAsia"/>
        </w:rPr>
        <w:t>Enhancements to support multiplexed data flows</w:t>
      </w:r>
      <w:r>
        <w:rPr>
          <w:rFonts w:hint="eastAsia"/>
          <w:lang w:val="en-US" w:eastAsia="zh-CN"/>
        </w:rPr>
        <w:t xml:space="preserve"> within a single connection</w:t>
      </w:r>
    </w:p>
    <w:p>
      <w:pPr>
        <w:pStyle w:val="5"/>
      </w:pPr>
      <w:bookmarkStart w:id="13" w:name="_Toc421821980"/>
      <w:bookmarkStart w:id="14" w:name="_Toc326248703"/>
      <w:r>
        <w:rPr>
          <w:rFonts w:hint="eastAsia"/>
          <w:lang w:val="en-US" w:eastAsia="zh-CN"/>
        </w:rPr>
        <w:t>X</w:t>
      </w:r>
      <w:r>
        <w:t>.</w:t>
      </w:r>
      <w:r>
        <w:rPr>
          <w:rFonts w:hint="eastAsia"/>
          <w:lang w:val="en-US" w:eastAsia="zh-CN"/>
        </w:rPr>
        <w:t>y</w:t>
      </w:r>
      <w:r>
        <w:t>.1</w:t>
      </w:r>
      <w:r>
        <w:tab/>
      </w:r>
      <w:r>
        <w:t>Description</w:t>
      </w:r>
      <w:bookmarkEnd w:id="13"/>
      <w:bookmarkEnd w:id="14"/>
    </w:p>
    <w:p>
      <w:pPr>
        <w:pStyle w:val="122"/>
        <w:ind w:left="0" w:firstLine="0"/>
      </w:pPr>
      <w:r>
        <w:rPr>
          <w:rFonts w:hint="eastAsia"/>
          <w:highlight w:val="none"/>
          <w:lang w:val="en-US" w:eastAsia="zh-CN"/>
        </w:rPr>
        <w:t xml:space="preserve">In current 5G network, the traffic flow is detected by the Packet Filter Set parameters, e.g. the IP tuple, and </w:t>
      </w:r>
      <w:r>
        <w:t xml:space="preserve">mapping of QoS Flows </w:t>
      </w:r>
      <w:r>
        <w:rPr>
          <w:rFonts w:hint="eastAsia"/>
          <w:lang w:val="en-US" w:eastAsia="zh-CN"/>
        </w:rPr>
        <w:t xml:space="preserve">using QFI marking. For DL, the </w:t>
      </w:r>
      <w:r>
        <w:t xml:space="preserve">incoming data packets are classified by the UPF based on the Packet Filter Sets of the DL PDRs. The UPF conveys the classification of the User Plane traffic belonging to a QoS Flow through an N3 (and N9) User Plane marking using a QFI. </w:t>
      </w:r>
    </w:p>
    <w:p>
      <w:pPr>
        <w:pStyle w:val="122"/>
        <w:ind w:left="0" w:firstLine="0"/>
        <w:rPr>
          <w:rFonts w:hint="eastAsia" w:eastAsia="宋体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For IP PDU Session Type, the Packet Filter Set shall support Packet Filters based on parameters as shown in TS 23.501 clause </w:t>
      </w:r>
      <w:r>
        <w:t>5.7.6.2</w:t>
      </w:r>
      <w:r>
        <w:rPr>
          <w:rFonts w:hint="eastAsia"/>
          <w:lang w:val="en-US" w:eastAsia="zh-CN"/>
        </w:rPr>
        <w:t xml:space="preserve"> for </w:t>
      </w:r>
      <w:r>
        <w:t>IP Packet Filter Set</w:t>
      </w:r>
      <w:r>
        <w:rPr>
          <w:rFonts w:hint="eastAsia"/>
          <w:lang w:val="en-US" w:eastAsia="zh-CN"/>
        </w:rPr>
        <w:t>.</w:t>
      </w:r>
    </w:p>
    <w:p>
      <w:pPr>
        <w:pStyle w:val="122"/>
        <w:ind w:left="0" w:firstLine="0"/>
        <w:rPr>
          <w:lang w:eastAsia="zh-CN"/>
        </w:rPr>
      </w:pPr>
      <w:r>
        <w:rPr>
          <w:rFonts w:hint="eastAsia"/>
          <w:highlight w:val="none"/>
          <w:lang w:val="en-US" w:eastAsia="zh-CN"/>
        </w:rPr>
        <w:t xml:space="preserve">While for XR and media service, different media types multiplexed data flows, e.g. video and audio data flows,  are transmitted within a single end-to-end transport connection. </w:t>
      </w:r>
      <w:r>
        <w:rPr>
          <w:rFonts w:hint="eastAsia"/>
          <w:lang w:val="en-US" w:eastAsia="zh-CN"/>
        </w:rPr>
        <w:t>I</w:t>
      </w:r>
      <w:r>
        <w:rPr>
          <w:lang w:eastAsia="zh-CN"/>
        </w:rPr>
        <w:t>n WebRTC communication</w:t>
      </w:r>
      <w:r>
        <w:rPr>
          <w:rFonts w:hint="eastAsia"/>
          <w:lang w:val="en-US" w:eastAsia="zh-CN"/>
        </w:rPr>
        <w:t>, the video and audio</w:t>
      </w:r>
      <w:r>
        <w:rPr>
          <w:lang w:eastAsia="zh-CN"/>
        </w:rPr>
        <w:t xml:space="preserve"> RTP steams with different QoS requirements are multiplexed into a single </w:t>
      </w:r>
      <w:r>
        <w:rPr>
          <w:rFonts w:hint="eastAsia"/>
          <w:lang w:eastAsia="zh-CN"/>
        </w:rPr>
        <w:t>transport</w:t>
      </w:r>
      <w:r>
        <w:rPr>
          <w:rFonts w:hint="eastAsia"/>
          <w:lang w:val="en-US" w:eastAsia="zh-CN"/>
        </w:rPr>
        <w:t xml:space="preserve"> layer</w:t>
      </w:r>
      <w:r>
        <w:rPr>
          <w:rFonts w:hint="eastAsia"/>
          <w:lang w:eastAsia="zh-CN"/>
        </w:rPr>
        <w:t xml:space="preserve"> connection</w:t>
      </w:r>
      <w:r>
        <w:rPr>
          <w:lang w:eastAsia="zh-CN"/>
        </w:rPr>
        <w:t xml:space="preserve"> (with same IP tuple)</w:t>
      </w:r>
      <w:r>
        <w:rPr>
          <w:rFonts w:hint="eastAsia"/>
          <w:lang w:val="en-US" w:eastAsia="zh-CN"/>
        </w:rPr>
        <w:t>, e.g. the PeerConnection</w:t>
      </w:r>
      <w:r>
        <w:rPr>
          <w:lang w:eastAsia="zh-CN"/>
        </w:rPr>
        <w:t>.</w:t>
      </w:r>
    </w:p>
    <w:p>
      <w:pPr>
        <w:pStyle w:val="122"/>
        <w:ind w:left="0" w:firstLine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This key issue proposes to study how to support different media types multiplexed data flows within a single end-to-end transport connection. The key issue includes the following aspects:</w:t>
      </w:r>
    </w:p>
    <w:p>
      <w:pPr>
        <w:pStyle w:val="122"/>
        <w:rPr>
          <w:rFonts w:hint="eastAsia"/>
          <w:lang w:eastAsia="zh-CN"/>
        </w:rPr>
      </w:pPr>
      <w:r>
        <w:rPr>
          <w:lang w:eastAsia="zh-CN"/>
        </w:rPr>
        <w:t>-</w:t>
      </w:r>
      <w:r>
        <w:rPr>
          <w:rFonts w:hint="eastAsia"/>
          <w:lang w:val="en-US" w:eastAsia="zh-CN"/>
        </w:rPr>
        <w:t xml:space="preserve"> How to support the enhanced traffic detection for </w:t>
      </w:r>
      <w:r>
        <w:rPr>
          <w:rFonts w:hint="eastAsia"/>
          <w:highlight w:val="none"/>
          <w:lang w:val="en-US" w:eastAsia="zh-CN"/>
        </w:rPr>
        <w:t>different media types multiplexed data flows within a single end-to-end transport connection</w:t>
      </w:r>
      <w:r>
        <w:rPr>
          <w:rFonts w:hint="eastAsia"/>
          <w:lang w:eastAsia="zh-CN"/>
        </w:rPr>
        <w:t>;</w:t>
      </w:r>
    </w:p>
    <w:p>
      <w:pPr>
        <w:pStyle w:val="122"/>
        <w:rPr>
          <w:rFonts w:hint="default"/>
          <w:highlight w:val="none"/>
          <w:lang w:val="en-US" w:eastAsia="zh-CN"/>
        </w:rPr>
      </w:pPr>
      <w:r>
        <w:rPr>
          <w:rFonts w:hint="eastAsia"/>
          <w:lang w:eastAsia="zh-CN"/>
        </w:rPr>
        <w:t xml:space="preserve">- </w:t>
      </w:r>
      <w:r>
        <w:rPr>
          <w:rFonts w:hint="eastAsia"/>
          <w:lang w:val="en-US" w:eastAsia="zh-CN"/>
        </w:rPr>
        <w:t xml:space="preserve">How to support the enhanced QoS flow mapping for </w:t>
      </w:r>
      <w:r>
        <w:rPr>
          <w:rFonts w:hint="eastAsia"/>
          <w:highlight w:val="none"/>
          <w:lang w:val="en-US" w:eastAsia="zh-CN"/>
        </w:rPr>
        <w:t xml:space="preserve">different data flows </w:t>
      </w:r>
      <w:r>
        <w:rPr>
          <w:lang w:eastAsia="zh-CN"/>
        </w:rPr>
        <w:t xml:space="preserve">with different QoS requirements multiplexed into a single </w:t>
      </w:r>
      <w:r>
        <w:rPr>
          <w:rFonts w:hint="eastAsia"/>
          <w:lang w:eastAsia="zh-CN"/>
        </w:rPr>
        <w:t>transport</w:t>
      </w:r>
      <w:r>
        <w:rPr>
          <w:rFonts w:hint="eastAsia"/>
          <w:lang w:val="en-US" w:eastAsia="zh-CN"/>
        </w:rPr>
        <w:t xml:space="preserve"> layer</w:t>
      </w:r>
      <w:r>
        <w:rPr>
          <w:rFonts w:hint="eastAsia"/>
          <w:lang w:eastAsia="zh-CN"/>
        </w:rPr>
        <w:t xml:space="preserve"> connection.  </w:t>
      </w:r>
    </w:p>
    <w:p>
      <w:p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jc w:val="center"/>
        <w:textAlignment w:val="auto"/>
        <w:rPr>
          <w:rFonts w:ascii="Arial" w:hAnsi="Arial" w:eastAsia="Malgun Gothic"/>
          <w:i/>
          <w:color w:val="FF0000"/>
          <w:sz w:val="24"/>
          <w:lang w:val="en-US" w:eastAsia="zh-CN"/>
        </w:rPr>
      </w:pPr>
      <w:r>
        <w:rPr>
          <w:rFonts w:hint="eastAsia" w:ascii="Arial" w:hAnsi="Arial" w:eastAsiaTheme="minorEastAsia"/>
          <w:i/>
          <w:color w:val="FF0000"/>
          <w:sz w:val="24"/>
          <w:lang w:val="en-US" w:eastAsia="zh-CN"/>
        </w:rPr>
        <w:t>End of</w:t>
      </w:r>
      <w:r>
        <w:rPr>
          <w:rFonts w:ascii="Arial" w:hAnsi="Arial" w:eastAsia="Malgun Gothic"/>
          <w:i/>
          <w:color w:val="FF0000"/>
          <w:sz w:val="24"/>
          <w:lang w:val="en-US"/>
        </w:rPr>
        <w:t xml:space="preserve"> CHANGE</w:t>
      </w:r>
      <w:r>
        <w:rPr>
          <w:rFonts w:hint="eastAsia" w:ascii="Arial" w:hAnsi="Arial" w:eastAsia="Malgun Gothic"/>
          <w:i/>
          <w:color w:val="FF0000"/>
          <w:sz w:val="24"/>
          <w:lang w:val="en-US" w:eastAsia="zh-CN"/>
        </w:rPr>
        <w:t>S</w:t>
      </w:r>
      <w:r>
        <w:rPr>
          <w:rFonts w:ascii="Arial" w:hAnsi="Arial" w:eastAsia="Malgun Gothic"/>
          <w:i/>
          <w:color w:val="FF0000"/>
          <w:sz w:val="24"/>
          <w:lang w:val="en-US"/>
        </w:rPr>
        <w:t xml:space="preserve"> </w:t>
      </w:r>
    </w:p>
    <w:p>
      <w:pPr>
        <w:rPr>
          <w:rFonts w:eastAsiaTheme="minorEastAsia"/>
          <w:lang w:val="en-US" w:eastAsia="zh-CN"/>
        </w:rPr>
      </w:pPr>
    </w:p>
    <w:p/>
    <w:sectPr>
      <w:footnotePr>
        <w:numRestart w:val="eachSect"/>
      </w:footnotePr>
      <w:pgSz w:w="11907" w:h="16840"/>
      <w:pgMar w:top="567" w:right="1134" w:bottom="567" w:left="1134" w:header="680" w:footer="567" w:gutter="0"/>
      <w:lnNumType w:countBy="0" w:distance="576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华文中宋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12515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4258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6700"/>
    <w:rsid w:val="002A1857"/>
    <w:rsid w:val="002C7F38"/>
    <w:rsid w:val="0030628A"/>
    <w:rsid w:val="0035122B"/>
    <w:rsid w:val="00353451"/>
    <w:rsid w:val="003612BE"/>
    <w:rsid w:val="00371032"/>
    <w:rsid w:val="00371B44"/>
    <w:rsid w:val="003C122B"/>
    <w:rsid w:val="003C5A97"/>
    <w:rsid w:val="003C7A04"/>
    <w:rsid w:val="003F52B2"/>
    <w:rsid w:val="00440414"/>
    <w:rsid w:val="004558E9"/>
    <w:rsid w:val="0045777E"/>
    <w:rsid w:val="004B3753"/>
    <w:rsid w:val="004C31D2"/>
    <w:rsid w:val="004D55C2"/>
    <w:rsid w:val="00507888"/>
    <w:rsid w:val="00521131"/>
    <w:rsid w:val="00527C0B"/>
    <w:rsid w:val="005410F6"/>
    <w:rsid w:val="005729C4"/>
    <w:rsid w:val="0059227B"/>
    <w:rsid w:val="005B0966"/>
    <w:rsid w:val="005B795D"/>
    <w:rsid w:val="005C518D"/>
    <w:rsid w:val="00610508"/>
    <w:rsid w:val="00613820"/>
    <w:rsid w:val="00645C90"/>
    <w:rsid w:val="00652248"/>
    <w:rsid w:val="00657B80"/>
    <w:rsid w:val="00675B3C"/>
    <w:rsid w:val="0069495C"/>
    <w:rsid w:val="006D340A"/>
    <w:rsid w:val="00715A1D"/>
    <w:rsid w:val="00760BB0"/>
    <w:rsid w:val="0076157A"/>
    <w:rsid w:val="00777227"/>
    <w:rsid w:val="00784593"/>
    <w:rsid w:val="007A00EF"/>
    <w:rsid w:val="007B19EA"/>
    <w:rsid w:val="007C0A2D"/>
    <w:rsid w:val="007C27B0"/>
    <w:rsid w:val="007E616E"/>
    <w:rsid w:val="007F300B"/>
    <w:rsid w:val="008014C3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47F4E"/>
    <w:rsid w:val="00966D47"/>
    <w:rsid w:val="00992312"/>
    <w:rsid w:val="009C0DED"/>
    <w:rsid w:val="00A20ED6"/>
    <w:rsid w:val="00A37D7F"/>
    <w:rsid w:val="00A46410"/>
    <w:rsid w:val="00A57688"/>
    <w:rsid w:val="00A842E9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C022E3"/>
    <w:rsid w:val="00C22D17"/>
    <w:rsid w:val="00C24957"/>
    <w:rsid w:val="00C26BB2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8512E"/>
    <w:rsid w:val="00DA1E58"/>
    <w:rsid w:val="00DC1055"/>
    <w:rsid w:val="00DE4EF2"/>
    <w:rsid w:val="00DF2C0E"/>
    <w:rsid w:val="00E00A77"/>
    <w:rsid w:val="00E01584"/>
    <w:rsid w:val="00E040DC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F67A1C"/>
    <w:rsid w:val="00F82C5B"/>
    <w:rsid w:val="00F8555F"/>
    <w:rsid w:val="00FB3E36"/>
    <w:rsid w:val="00FE6F70"/>
    <w:rsid w:val="056A428C"/>
    <w:rsid w:val="0F933B9D"/>
    <w:rsid w:val="10611563"/>
    <w:rsid w:val="1DE17AE3"/>
    <w:rsid w:val="27884A90"/>
    <w:rsid w:val="308D5EB4"/>
    <w:rsid w:val="318854B8"/>
    <w:rsid w:val="367E0538"/>
    <w:rsid w:val="474D25DD"/>
    <w:rsid w:val="4C6373E0"/>
    <w:rsid w:val="4D6709E0"/>
    <w:rsid w:val="56914387"/>
    <w:rsid w:val="597317D1"/>
    <w:rsid w:val="64770E73"/>
    <w:rsid w:val="64AA7236"/>
    <w:rsid w:val="66AA1AEF"/>
    <w:rsid w:val="66DB7A10"/>
    <w:rsid w:val="67711AB7"/>
    <w:rsid w:val="6AA00C40"/>
    <w:rsid w:val="6AB17A75"/>
    <w:rsid w:val="6AC44840"/>
    <w:rsid w:val="75D320D9"/>
    <w:rsid w:val="77BF17DF"/>
    <w:rsid w:val="B9FB0EF1"/>
    <w:rsid w:val="FFFFBF4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qFormat/>
    <w:uiPriority w:val="0"/>
  </w:style>
  <w:style w:type="table" w:default="1" w:styleId="8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  <w:pPr>
      <w:numPr>
        <w:ilvl w:val="0"/>
        <w:numId w:val="0"/>
      </w:numPr>
    </w:pPr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8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  <w:pPr>
      <w:numPr>
        <w:ilvl w:val="0"/>
        <w:numId w:val="0"/>
      </w:numPr>
    </w:pPr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8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7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4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2"/>
    <w:qFormat/>
    <w:uiPriority w:val="0"/>
  </w:style>
  <w:style w:type="paragraph" w:styleId="42">
    <w:name w:val="Body Text 3"/>
    <w:basedOn w:val="1"/>
    <w:link w:val="137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3"/>
    <w:qFormat/>
    <w:uiPriority w:val="0"/>
    <w:pPr>
      <w:ind w:left="4252"/>
    </w:pPr>
  </w:style>
  <w:style w:type="paragraph" w:styleId="44">
    <w:name w:val="Body Text"/>
    <w:basedOn w:val="1"/>
    <w:link w:val="135"/>
    <w:qFormat/>
    <w:uiPriority w:val="0"/>
    <w:pPr>
      <w:spacing w:after="120"/>
    </w:pPr>
  </w:style>
  <w:style w:type="paragraph" w:styleId="45">
    <w:name w:val="Body Text Indent"/>
    <w:basedOn w:val="1"/>
    <w:link w:val="139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0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9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6"/>
    <w:qFormat/>
    <w:uiPriority w:val="0"/>
  </w:style>
  <w:style w:type="paragraph" w:styleId="57">
    <w:name w:val="Body Text Indent 2"/>
    <w:basedOn w:val="1"/>
    <w:link w:val="141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9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7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3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3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4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2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6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1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5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5"/>
    <w:qFormat/>
    <w:uiPriority w:val="0"/>
    <w:rPr>
      <w:b/>
      <w:bCs/>
    </w:rPr>
  </w:style>
  <w:style w:type="paragraph" w:styleId="87">
    <w:name w:val="Body Text First Indent"/>
    <w:basedOn w:val="44"/>
    <w:link w:val="138"/>
    <w:qFormat/>
    <w:uiPriority w:val="0"/>
    <w:pPr>
      <w:ind w:firstLine="210"/>
    </w:pPr>
  </w:style>
  <w:style w:type="paragraph" w:styleId="88">
    <w:name w:val="Body Text First Indent 2"/>
    <w:basedOn w:val="45"/>
    <w:link w:val="140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keepLines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1">
    <w:name w:val="msoins"/>
    <w:basedOn w:val="90"/>
    <w:qFormat/>
    <w:uiPriority w:val="0"/>
  </w:style>
  <w:style w:type="paragraph" w:customStyle="1" w:styleId="132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3">
    <w:name w:val="Header Char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4">
    <w:name w:val="_Style 133"/>
    <w:basedOn w:val="1"/>
    <w:next w:val="1"/>
    <w:semiHidden/>
    <w:unhideWhenUsed/>
    <w:qFormat/>
    <w:uiPriority w:val="37"/>
  </w:style>
  <w:style w:type="character" w:customStyle="1" w:styleId="135">
    <w:name w:val="Body Text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6">
    <w:name w:val="Body Text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7">
    <w:name w:val="Body Text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8">
    <w:name w:val="Body Text First Indent Char"/>
    <w:basedOn w:val="135"/>
    <w:link w:val="87"/>
    <w:qFormat/>
    <w:uiPriority w:val="0"/>
  </w:style>
  <w:style w:type="character" w:customStyle="1" w:styleId="139">
    <w:name w:val="Body Text Indent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0">
    <w:name w:val="Body Text First Indent 2 Char"/>
    <w:basedOn w:val="139"/>
    <w:link w:val="88"/>
    <w:qFormat/>
    <w:uiPriority w:val="0"/>
  </w:style>
  <w:style w:type="character" w:customStyle="1" w:styleId="141">
    <w:name w:val="Body Text Indent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2">
    <w:name w:val="Body Text Indent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3">
    <w:name w:val="Closing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4">
    <w:name w:val="Comment Text Char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5">
    <w:name w:val="Comment Subject Char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6">
    <w:name w:val="Date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7">
    <w:name w:val="Document Map Char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8">
    <w:name w:val="E-mail Signature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149">
    <w:name w:val="Endnote Text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0">
    <w:name w:val="HTML Address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1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paragraph" w:styleId="152">
    <w:name w:val="Intense Quote"/>
    <w:basedOn w:val="1"/>
    <w:next w:val="1"/>
    <w:link w:val="153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3">
    <w:name w:val="Intense Quote Char"/>
    <w:link w:val="152"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4">
    <w:name w:val="List Paragraph"/>
    <w:basedOn w:val="1"/>
    <w:qFormat/>
    <w:uiPriority w:val="34"/>
    <w:pPr>
      <w:ind w:left="720"/>
    </w:pPr>
  </w:style>
  <w:style w:type="character" w:customStyle="1" w:styleId="155">
    <w:name w:val="Macro Text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6">
    <w:name w:val="Message Header Char"/>
    <w:link w:val="80"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7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8">
    <w:name w:val="Note Heading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159">
    <w:name w:val="Plain Text Char"/>
    <w:link w:val="51"/>
    <w:qFormat/>
    <w:uiPriority w:val="0"/>
    <w:rPr>
      <w:rFonts w:ascii="Courier New" w:hAnsi="Courier New" w:cs="Courier New"/>
      <w:lang w:eastAsia="en-US"/>
    </w:rPr>
  </w:style>
  <w:style w:type="paragraph" w:styleId="160">
    <w:name w:val="Quote"/>
    <w:basedOn w:val="1"/>
    <w:next w:val="1"/>
    <w:link w:val="161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1">
    <w:name w:val="Quote Char"/>
    <w:link w:val="160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2">
    <w:name w:val="Salutation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3">
    <w:name w:val="Signature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4">
    <w:name w:val="Subtitle Char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5">
    <w:name w:val="Title Char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6">
    <w:name w:val="_Style 165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7">
    <w:name w:val="Balloon Text Char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home\cmcc\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25</Words>
  <Characters>146</Characters>
  <Lines>1</Lines>
  <Paragraphs>1</Paragraphs>
  <TotalTime>0</TotalTime>
  <ScaleCrop>false</ScaleCrop>
  <LinksUpToDate>false</LinksUpToDate>
  <CharactersWithSpaces>170</CharactersWithSpaces>
  <Application>WPS Office_11.8.2.11483_F1E327BC-269C-435d-A152-05C5408002CA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2017-10-17T18:29:00Z</dcterms:created>
  <dc:creator>Michael Sanders, John M Meredith</dc:creator>
  <cp:lastModifiedBy>China Mobile1</cp:lastModifiedBy>
  <dcterms:modified xsi:type="dcterms:W3CDTF">2023-09-28T17:20:45Z</dcterms:modified>
  <dc:title>3GPP Contribution</dc:title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2052-11.8.2.11483</vt:lpwstr>
  </property>
  <property fmtid="{D5CDD505-2E9C-101B-9397-08002B2CF9AE}" pid="4" name="ICV">
    <vt:lpwstr>22119E18C5455260CD0809652FE46A9A</vt:lpwstr>
  </property>
</Properties>
</file>